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D2" w:rsidRDefault="00A14FD2" w:rsidP="00A14FD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附件10</w:t>
      </w:r>
    </w:p>
    <w:p w:rsidR="00A14FD2" w:rsidRDefault="00A14FD2" w:rsidP="00A14FD2">
      <w:pPr>
        <w:widowControl/>
        <w:spacing w:line="500" w:lineRule="exact"/>
        <w:jc w:val="center"/>
        <w:rPr>
          <w:rFonts w:ascii="方正小标宋简体" w:eastAsia="方正小标宋简体" w:hAnsi="FZXBSJW--GB1-0" w:cs="FZXBSJW--GB1-0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方正小标宋简体" w:eastAsia="方正小标宋简体" w:hAnsi="FZXBSJW--GB1-0" w:cs="FZXBSJW--GB1-0" w:hint="eastAsia"/>
          <w:color w:val="000000"/>
          <w:kern w:val="0"/>
          <w:sz w:val="32"/>
          <w:szCs w:val="32"/>
          <w:lang w:bidi="ar"/>
        </w:rPr>
        <w:t>周口师范学院2021年度文明学生、文明宿舍、文明班级</w:t>
      </w:r>
    </w:p>
    <w:p w:rsidR="00A14FD2" w:rsidRDefault="00A14FD2" w:rsidP="00A14FD2">
      <w:pPr>
        <w:widowControl/>
        <w:spacing w:line="500" w:lineRule="exact"/>
        <w:jc w:val="center"/>
        <w:rPr>
          <w:rFonts w:ascii="方正小标宋简体" w:eastAsia="方正小标宋简体" w:hAnsi="FZXBSJW--GB1-0" w:cs="FZXBSJW--GB1-0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FZXBSJW--GB1-0" w:cs="FZXBSJW--GB1-0" w:hint="eastAsia"/>
          <w:color w:val="000000"/>
          <w:kern w:val="0"/>
          <w:sz w:val="32"/>
          <w:szCs w:val="32"/>
          <w:lang w:bidi="ar"/>
        </w:rPr>
        <w:t>指标分配表</w:t>
      </w:r>
    </w:p>
    <w:tbl>
      <w:tblPr>
        <w:tblW w:w="8670" w:type="dxa"/>
        <w:jc w:val="center"/>
        <w:tblLook w:val="0000" w:firstRow="0" w:lastRow="0" w:firstColumn="0" w:lastColumn="0" w:noHBand="0" w:noVBand="0"/>
      </w:tblPr>
      <w:tblGrid>
        <w:gridCol w:w="3491"/>
        <w:gridCol w:w="907"/>
        <w:gridCol w:w="1424"/>
        <w:gridCol w:w="1424"/>
        <w:gridCol w:w="1424"/>
      </w:tblGrid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文明班级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文明宿舍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文明学生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文学院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1266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网络工程学院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1102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设计学院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教育科学学院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政法学院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1369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数学与统计学院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1129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新闻与传媒学院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物理与电信工程学院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941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化学化工学院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1138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生命科学与农学学院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计算机科学与技术学院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知新书院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846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体育学院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音乐舞蹈学院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888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美术学院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经济与管理学院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1298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机械与电气工程学院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1062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A14FD2" w:rsidTr="00C745F5">
        <w:trPr>
          <w:trHeight w:val="42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17702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</w:tr>
      <w:tr w:rsidR="00A14FD2" w:rsidTr="00C745F5">
        <w:trPr>
          <w:trHeight w:val="834"/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4FD2" w:rsidRDefault="00A14FD2" w:rsidP="00C745F5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注：不含一年级学生，文明班级、文明宿舍表彰名额按往年总数的70%执行，文明学生仍按5</w:t>
            </w:r>
            <w:r>
              <w:rPr>
                <w:rFonts w:ascii="仿宋" w:eastAsia="仿宋" w:hAnsi="仿宋" w:cs="Arial"/>
                <w:b/>
                <w:kern w:val="0"/>
                <w:sz w:val="24"/>
              </w:rPr>
              <w:t>‰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推荐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。</w:t>
            </w:r>
          </w:p>
        </w:tc>
      </w:tr>
    </w:tbl>
    <w:p w:rsidR="002D6AF6" w:rsidRPr="00A14FD2" w:rsidRDefault="002D6AF6"/>
    <w:sectPr w:rsidR="002D6AF6" w:rsidRPr="00A1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D2"/>
    <w:rsid w:val="002D6AF6"/>
    <w:rsid w:val="00A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49A42-9A16-426B-8691-3DA5D11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2021-10-18T08:55:00Z</dcterms:created>
  <dcterms:modified xsi:type="dcterms:W3CDTF">2021-10-18T08:56:00Z</dcterms:modified>
</cp:coreProperties>
</file>